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0CE" w:rsidP="00AD10CE">
      <w:pPr>
        <w:tabs>
          <w:tab w:val="left" w:pos="854"/>
        </w:tabs>
        <w:ind w:left="-540" w:right="-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Дело № 2-6186-2106/2024   </w:t>
      </w:r>
    </w:p>
    <w:p w:rsidR="00AD10CE" w:rsidRPr="00535684" w:rsidP="00AD10CE">
      <w:pPr>
        <w:tabs>
          <w:tab w:val="left" w:pos="854"/>
        </w:tabs>
        <w:ind w:left="-540" w:right="-1"/>
        <w:jc w:val="right"/>
        <w:rPr>
          <w:bCs/>
          <w:sz w:val="24"/>
          <w:szCs w:val="24"/>
        </w:rPr>
      </w:pPr>
      <w:r w:rsidRPr="00535684">
        <w:rPr>
          <w:bCs/>
          <w:sz w:val="24"/>
          <w:szCs w:val="24"/>
        </w:rPr>
        <w:t>86MS0046-01-2024-00</w:t>
      </w:r>
      <w:r w:rsidR="00535684">
        <w:rPr>
          <w:bCs/>
          <w:sz w:val="24"/>
          <w:szCs w:val="24"/>
        </w:rPr>
        <w:t>8077</w:t>
      </w:r>
      <w:r w:rsidRPr="00535684">
        <w:rPr>
          <w:bCs/>
          <w:sz w:val="24"/>
          <w:szCs w:val="24"/>
        </w:rPr>
        <w:t>-</w:t>
      </w:r>
      <w:r w:rsidR="00535684">
        <w:rPr>
          <w:bCs/>
          <w:sz w:val="24"/>
          <w:szCs w:val="24"/>
        </w:rPr>
        <w:t>97</w:t>
      </w:r>
    </w:p>
    <w:p w:rsidR="00AD10CE" w:rsidP="00AD10CE">
      <w:pPr>
        <w:tabs>
          <w:tab w:val="left" w:pos="854"/>
        </w:tabs>
        <w:ind w:left="-540" w:right="-1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РЕШЕНИЕ</w:t>
      </w:r>
    </w:p>
    <w:p w:rsidR="00AD10CE" w:rsidP="00AD10CE">
      <w:pPr>
        <w:pStyle w:val="Title"/>
        <w:ind w:left="-540" w:right="-1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ИМЕНЕМ РОССИЙСКОЙ ФЕДЕРАЦИИ</w:t>
      </w:r>
    </w:p>
    <w:p w:rsidR="00AD10CE" w:rsidP="00AD10CE">
      <w:pPr>
        <w:pStyle w:val="Title"/>
        <w:ind w:left="-540" w:right="-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(РЕЗОЛЮТИВНАЯ ЧАСТЬ)</w:t>
      </w:r>
    </w:p>
    <w:p w:rsidR="00AD10CE" w:rsidP="00AD10CE">
      <w:pPr>
        <w:tabs>
          <w:tab w:val="left" w:pos="854"/>
        </w:tabs>
        <w:ind w:left="-540" w:right="-1"/>
        <w:jc w:val="center"/>
        <w:rPr>
          <w:b/>
          <w:bCs/>
          <w:color w:val="000000"/>
          <w:sz w:val="26"/>
          <w:szCs w:val="26"/>
        </w:rPr>
      </w:pPr>
    </w:p>
    <w:p w:rsidR="00AD10CE" w:rsidP="00AD10CE">
      <w:pPr>
        <w:shd w:val="clear" w:color="auto" w:fill="FFFFFF"/>
        <w:autoSpaceDE w:val="0"/>
        <w:autoSpaceDN w:val="0"/>
        <w:adjustRightInd w:val="0"/>
        <w:ind w:left="-540" w:right="-1"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 декабря 2024 года</w:t>
      </w:r>
      <w:r>
        <w:rPr>
          <w:rFonts w:ascii="Arial" w:hAnsi="Arial"/>
          <w:color w:val="000000"/>
          <w:sz w:val="26"/>
          <w:szCs w:val="26"/>
        </w:rPr>
        <w:t xml:space="preserve">                                                                     </w:t>
      </w:r>
      <w:r>
        <w:rPr>
          <w:color w:val="000000"/>
          <w:sz w:val="26"/>
          <w:szCs w:val="26"/>
        </w:rPr>
        <w:t xml:space="preserve">г. </w:t>
      </w:r>
      <w:r>
        <w:rPr>
          <w:color w:val="000000"/>
          <w:sz w:val="26"/>
          <w:szCs w:val="26"/>
        </w:rPr>
        <w:t>Нижневартовск</w:t>
      </w:r>
    </w:p>
    <w:p w:rsidR="00AD10CE" w:rsidP="00AD10CE">
      <w:pPr>
        <w:tabs>
          <w:tab w:val="left" w:pos="9781"/>
        </w:tabs>
        <w:ind w:left="-567" w:right="-1" w:firstLine="567"/>
        <w:jc w:val="both"/>
        <w:rPr>
          <w:sz w:val="26"/>
          <w:szCs w:val="26"/>
        </w:rPr>
      </w:pPr>
    </w:p>
    <w:p w:rsidR="00AD10CE" w:rsidP="00AD10CE">
      <w:pPr>
        <w:tabs>
          <w:tab w:val="left" w:pos="9781"/>
        </w:tabs>
        <w:ind w:left="-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</w:t>
      </w:r>
    </w:p>
    <w:p w:rsidR="00AD10CE" w:rsidP="00AD10CE">
      <w:pPr>
        <w:tabs>
          <w:tab w:val="left" w:pos="9781"/>
        </w:tabs>
        <w:ind w:left="-567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Вечер А.А.,</w:t>
      </w:r>
    </w:p>
    <w:p w:rsidR="00AD10CE" w:rsidP="00AD10CE">
      <w:pPr>
        <w:ind w:left="-567"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отсутствие надлежащим образом уведомленн</w:t>
      </w:r>
      <w:r w:rsidR="00535684">
        <w:rPr>
          <w:sz w:val="26"/>
          <w:szCs w:val="26"/>
        </w:rPr>
        <w:t>ого</w:t>
      </w:r>
      <w:r>
        <w:rPr>
          <w:sz w:val="26"/>
          <w:szCs w:val="26"/>
        </w:rPr>
        <w:t xml:space="preserve"> лиц</w:t>
      </w:r>
      <w:r w:rsidR="00535684">
        <w:rPr>
          <w:sz w:val="26"/>
          <w:szCs w:val="26"/>
        </w:rPr>
        <w:t>а</w:t>
      </w:r>
      <w:r>
        <w:rPr>
          <w:sz w:val="26"/>
          <w:szCs w:val="26"/>
        </w:rPr>
        <w:t>: представителя истца АО «Ба</w:t>
      </w:r>
      <w:r>
        <w:rPr>
          <w:sz w:val="26"/>
          <w:szCs w:val="26"/>
        </w:rPr>
        <w:t xml:space="preserve">нк Русский Стандарт» (ходатайство о рассмотрении дела в отсутствие), </w:t>
      </w:r>
    </w:p>
    <w:p w:rsidR="00AD10CE" w:rsidP="00AD10CE">
      <w:pPr>
        <w:ind w:left="-567"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ответчика Ибрагимовой Е.Х. (ходатайство о применении последствий пропуска истцом срока исковой давности),</w:t>
      </w:r>
    </w:p>
    <w:p w:rsidR="00AD10CE" w:rsidP="00AD10CE">
      <w:pPr>
        <w:tabs>
          <w:tab w:val="left" w:pos="9781"/>
        </w:tabs>
        <w:ind w:left="-567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гражданское дело № 2-6186</w:t>
      </w:r>
      <w:r>
        <w:rPr>
          <w:sz w:val="26"/>
          <w:szCs w:val="26"/>
        </w:rPr>
        <w:t>-2106/2024 по иску АО «Банк Русский Стандарт» к Ибрагимовой Евгении Халиловне о взыскании задолженности по кредитному договору № 31419523 от 29.03.2005, заключенному между ответчиком и АО «Банк Русский Стандарт», в размере 39907,33 рублей, расходов по опла</w:t>
      </w:r>
      <w:r>
        <w:rPr>
          <w:sz w:val="26"/>
          <w:szCs w:val="26"/>
        </w:rPr>
        <w:t xml:space="preserve">те госпошлины 4000,00 рублей,   </w:t>
      </w:r>
    </w:p>
    <w:p w:rsidR="00AD10CE" w:rsidP="00AD10CE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ст.ст. 194-199 ГПК РФ, мировой судья,</w:t>
      </w:r>
    </w:p>
    <w:p w:rsidR="00AD10CE" w:rsidP="00AD10CE">
      <w:pPr>
        <w:ind w:right="-1"/>
        <w:jc w:val="both"/>
        <w:rPr>
          <w:sz w:val="26"/>
          <w:szCs w:val="26"/>
        </w:rPr>
      </w:pPr>
    </w:p>
    <w:p w:rsidR="00AD10CE" w:rsidP="00AD10CE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РЕШИЛ:</w:t>
      </w:r>
    </w:p>
    <w:p w:rsidR="00AD10CE" w:rsidP="00AD10CE">
      <w:pPr>
        <w:ind w:right="-1"/>
        <w:rPr>
          <w:sz w:val="26"/>
          <w:szCs w:val="26"/>
        </w:rPr>
      </w:pPr>
    </w:p>
    <w:p w:rsidR="00AD10CE" w:rsidP="00AD10CE">
      <w:pPr>
        <w:widowControl w:val="0"/>
        <w:ind w:left="-567"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удовлетворении исковых требований АО «Банк Русский Стандарт» (ИНН 7707056547) к Ибрагимовой</w:t>
      </w:r>
      <w:r>
        <w:rPr>
          <w:sz w:val="26"/>
          <w:szCs w:val="26"/>
        </w:rPr>
        <w:t xml:space="preserve"> Евгении </w:t>
      </w:r>
      <w:r>
        <w:rPr>
          <w:sz w:val="26"/>
          <w:szCs w:val="26"/>
        </w:rPr>
        <w:t>Халиловне</w:t>
      </w:r>
      <w:r>
        <w:rPr>
          <w:sz w:val="26"/>
          <w:szCs w:val="26"/>
        </w:rPr>
        <w:t xml:space="preserve"> (паспорт *</w:t>
      </w:r>
      <w:r>
        <w:rPr>
          <w:sz w:val="26"/>
          <w:szCs w:val="26"/>
        </w:rPr>
        <w:t xml:space="preserve">) о взыскании задолженности по кредитному договору </w:t>
      </w:r>
      <w:r>
        <w:rPr>
          <w:color w:val="000099"/>
          <w:sz w:val="26"/>
          <w:szCs w:val="26"/>
        </w:rPr>
        <w:t>– отказать, в связи с пропуском срока исковой давности</w:t>
      </w:r>
      <w:r>
        <w:rPr>
          <w:sz w:val="26"/>
          <w:szCs w:val="26"/>
        </w:rPr>
        <w:t xml:space="preserve">. </w:t>
      </w:r>
    </w:p>
    <w:p w:rsidR="00AD10CE" w:rsidRPr="00AD10CE" w:rsidP="00AD10CE">
      <w:pPr>
        <w:ind w:left="-567" w:right="-1" w:firstLine="540"/>
        <w:jc w:val="both"/>
        <w:rPr>
          <w:sz w:val="26"/>
          <w:szCs w:val="26"/>
        </w:rPr>
      </w:pPr>
      <w:r w:rsidRPr="00AD10CE">
        <w:rPr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</w:t>
      </w:r>
      <w:r w:rsidRPr="00AD10CE">
        <w:rPr>
          <w:sz w:val="26"/>
          <w:szCs w:val="26"/>
        </w:rPr>
        <w:t xml:space="preserve"> решения в следующие сроки:</w:t>
      </w:r>
    </w:p>
    <w:p w:rsidR="00AD10CE" w:rsidRPr="00AD10CE" w:rsidP="00AD10CE">
      <w:pPr>
        <w:ind w:left="-567" w:right="-1" w:firstLine="540"/>
        <w:jc w:val="both"/>
        <w:rPr>
          <w:color w:val="000000"/>
          <w:sz w:val="26"/>
          <w:szCs w:val="26"/>
        </w:rPr>
      </w:pPr>
      <w:r w:rsidRPr="00AD10CE">
        <w:rPr>
          <w:sz w:val="26"/>
          <w:szCs w:val="26"/>
        </w:rPr>
        <w:t>в течение трех дней со дня объявления резолютивной части</w:t>
      </w:r>
      <w:r w:rsidRPr="00AD10CE">
        <w:rPr>
          <w:color w:val="000000"/>
          <w:sz w:val="26"/>
          <w:szCs w:val="26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AD10CE" w:rsidRPr="00AD10CE" w:rsidP="00AD10CE">
      <w:pPr>
        <w:shd w:val="clear" w:color="auto" w:fill="FFFFFF"/>
        <w:ind w:left="-567" w:right="-1" w:firstLine="540"/>
        <w:jc w:val="both"/>
        <w:rPr>
          <w:color w:val="000000"/>
          <w:sz w:val="26"/>
          <w:szCs w:val="26"/>
        </w:rPr>
      </w:pPr>
      <w:r w:rsidRPr="00AD10CE">
        <w:rPr>
          <w:color w:val="000000"/>
          <w:sz w:val="26"/>
          <w:szCs w:val="26"/>
        </w:rPr>
        <w:t>в течение пятнадцати дней со дня объявления резолютивной части решения с</w:t>
      </w:r>
      <w:r w:rsidRPr="00AD10CE">
        <w:rPr>
          <w:color w:val="000000"/>
          <w:sz w:val="26"/>
          <w:szCs w:val="26"/>
        </w:rPr>
        <w:t>уда, если лица, участвующие в деле, их представители не присутствовали в судебном заседании.</w:t>
      </w:r>
    </w:p>
    <w:p w:rsidR="00AD10CE" w:rsidRPr="00AD10CE" w:rsidP="00AD10CE">
      <w:pPr>
        <w:shd w:val="clear" w:color="auto" w:fill="FFFFFF"/>
        <w:autoSpaceDE w:val="0"/>
        <w:autoSpaceDN w:val="0"/>
        <w:adjustRightInd w:val="0"/>
        <w:ind w:left="-567" w:right="-1" w:firstLine="540"/>
        <w:jc w:val="both"/>
        <w:rPr>
          <w:color w:val="000000"/>
          <w:sz w:val="26"/>
          <w:szCs w:val="26"/>
        </w:rPr>
      </w:pPr>
      <w:r w:rsidRPr="00AD10CE">
        <w:rPr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AD10CE" w:rsidP="00AD10CE">
      <w:pPr>
        <w:pStyle w:val="BodyTextIndent"/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Ханты-Мансийского автономного округа-Югры через мирового судью, вынесшего решение.     </w:t>
      </w:r>
    </w:p>
    <w:p w:rsidR="00AD10CE" w:rsidP="003478B6">
      <w:pPr>
        <w:ind w:left="-567" w:firstLine="141"/>
        <w:rPr>
          <w:sz w:val="26"/>
          <w:szCs w:val="26"/>
        </w:rPr>
      </w:pPr>
      <w:r>
        <w:rPr>
          <w:sz w:val="26"/>
          <w:szCs w:val="26"/>
        </w:rPr>
        <w:t xml:space="preserve">     *</w:t>
      </w:r>
    </w:p>
    <w:p w:rsidR="00AD10CE" w:rsidP="00AD10CE">
      <w:pPr>
        <w:ind w:left="-567" w:firstLine="14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Мировой судья                                                                                Е.В. Аксенова</w:t>
      </w:r>
    </w:p>
    <w:p w:rsidR="00AD10CE" w:rsidP="00AD10CE">
      <w:r>
        <w:rPr>
          <w:rFonts w:eastAsia="MS Mincho"/>
          <w:sz w:val="26"/>
          <w:szCs w:val="26"/>
        </w:rPr>
        <w:t>*</w:t>
      </w:r>
    </w:p>
    <w:p w:rsidR="00BC572B"/>
    <w:sectPr w:rsidSect="00AD10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43"/>
    <w:rsid w:val="003478B6"/>
    <w:rsid w:val="00535684"/>
    <w:rsid w:val="00AD10CE"/>
    <w:rsid w:val="00AE5243"/>
    <w:rsid w:val="00BC572B"/>
    <w:rsid w:val="00FC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290F37-64D1-4FF5-ADEE-E92DFE06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D10CE"/>
    <w:pPr>
      <w:ind w:firstLine="90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AD10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AD10CE"/>
    <w:pPr>
      <w:shd w:val="clear" w:color="auto" w:fill="FFFFFF"/>
      <w:autoSpaceDE w:val="0"/>
      <w:autoSpaceDN w:val="0"/>
      <w:adjustRightInd w:val="0"/>
      <w:ind w:left="-540"/>
    </w:pPr>
    <w:rPr>
      <w:color w:val="000000"/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AD10C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PlainText">
    <w:name w:val="Plain Text"/>
    <w:basedOn w:val="Normal"/>
    <w:link w:val="a1"/>
    <w:semiHidden/>
    <w:unhideWhenUsed/>
    <w:rsid w:val="00AD10CE"/>
    <w:rPr>
      <w:rFonts w:ascii="Courier New" w:hAnsi="Courier New" w:cs="Courier New"/>
    </w:rPr>
  </w:style>
  <w:style w:type="character" w:customStyle="1" w:styleId="a1">
    <w:name w:val="Текст Знак"/>
    <w:basedOn w:val="DefaultParagraphFont"/>
    <w:link w:val="PlainText"/>
    <w:semiHidden/>
    <w:rsid w:val="00AD10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3568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356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